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E1D" w:rsidRDefault="00D91E1D" w:rsidP="00D91E1D">
      <w:pPr>
        <w:shd w:val="clear" w:color="auto" w:fill="FFFFFF"/>
        <w:autoSpaceDE w:val="0"/>
        <w:autoSpaceDN w:val="0"/>
        <w:adjustRightInd w:val="0"/>
        <w:jc w:val="center"/>
        <w:rPr>
          <w:rFonts w:ascii="Arial" w:hAnsi="Arial"/>
          <w:szCs w:val="24"/>
        </w:rPr>
      </w:pPr>
      <w:r>
        <w:rPr>
          <w:rFonts w:ascii="Arial" w:hAnsi="Arial"/>
          <w:b/>
          <w:bCs/>
          <w:color w:val="000000"/>
          <w:sz w:val="30"/>
          <w:szCs w:val="30"/>
        </w:rPr>
        <w:t>ВНИМАНИЕ!      ТОНКИЙ ЛЕД!</w:t>
      </w:r>
    </w:p>
    <w:p w:rsidR="00D91E1D" w:rsidRDefault="00D91E1D" w:rsidP="00D91E1D">
      <w:pPr>
        <w:shd w:val="clear" w:color="auto" w:fill="FFFFFF"/>
        <w:autoSpaceDE w:val="0"/>
        <w:autoSpaceDN w:val="0"/>
        <w:adjustRightInd w:val="0"/>
        <w:ind w:firstLine="567"/>
        <w:jc w:val="both"/>
        <w:rPr>
          <w:rFonts w:ascii="Arial" w:hAnsi="Arial"/>
          <w:b/>
          <w:i/>
          <w:iCs/>
          <w:color w:val="000000"/>
          <w:sz w:val="24"/>
          <w:szCs w:val="24"/>
        </w:rPr>
      </w:pPr>
    </w:p>
    <w:p w:rsidR="00D91E1D" w:rsidRDefault="00D91E1D" w:rsidP="00D91E1D">
      <w:pPr>
        <w:shd w:val="clear" w:color="auto" w:fill="FFFFFF"/>
        <w:autoSpaceDE w:val="0"/>
        <w:autoSpaceDN w:val="0"/>
        <w:adjustRightInd w:val="0"/>
        <w:ind w:firstLine="567"/>
        <w:jc w:val="both"/>
        <w:rPr>
          <w:rFonts w:ascii="Arial" w:hAnsi="Arial"/>
          <w:b/>
          <w:szCs w:val="24"/>
        </w:rPr>
      </w:pPr>
      <w:r>
        <w:rPr>
          <w:rFonts w:ascii="Arial" w:hAnsi="Arial"/>
          <w:b/>
          <w:i/>
          <w:iCs/>
          <w:color w:val="000000"/>
          <w:sz w:val="24"/>
          <w:szCs w:val="24"/>
        </w:rPr>
        <w:t xml:space="preserve">Ежегодно, взрослые и дети, тонут в холодное время, проваливаясь под лед, куда приходят с самыми добрыми намерениями: перейти водоем, заниматься подледным ловом рыбы, кататься по льду на коньках, играть на льду </w:t>
      </w:r>
      <w:r>
        <w:rPr>
          <w:rFonts w:ascii="Arial" w:hAnsi="Arial"/>
          <w:b/>
          <w:color w:val="000000"/>
          <w:sz w:val="24"/>
          <w:szCs w:val="24"/>
        </w:rPr>
        <w:t xml:space="preserve">в </w:t>
      </w:r>
      <w:r>
        <w:rPr>
          <w:rFonts w:ascii="Arial" w:hAnsi="Arial"/>
          <w:b/>
          <w:i/>
          <w:iCs/>
          <w:color w:val="000000"/>
          <w:sz w:val="24"/>
          <w:szCs w:val="24"/>
        </w:rPr>
        <w:t>хоккей и т.д. Чтобы не произошло такой беды, людям необходимо помнить о следующих правилах поведения на льду:</w:t>
      </w:r>
    </w:p>
    <w:p w:rsidR="00D91E1D" w:rsidRDefault="00D91E1D" w:rsidP="00D91E1D">
      <w:pPr>
        <w:numPr>
          <w:ilvl w:val="0"/>
          <w:numId w:val="1"/>
        </w:numPr>
        <w:shd w:val="clear" w:color="auto" w:fill="FFFFFF"/>
        <w:autoSpaceDE w:val="0"/>
        <w:autoSpaceDN w:val="0"/>
        <w:adjustRightInd w:val="0"/>
        <w:jc w:val="both"/>
        <w:rPr>
          <w:rFonts w:ascii="Arial" w:hAnsi="Arial"/>
          <w:szCs w:val="24"/>
        </w:rPr>
      </w:pPr>
      <w:r>
        <w:rPr>
          <w:color w:val="000000"/>
          <w:sz w:val="24"/>
          <w:szCs w:val="24"/>
        </w:rPr>
        <w:t xml:space="preserve">лед толщиной менее </w:t>
      </w:r>
      <w:smartTag w:uri="urn:schemas-microsoft-com:office:smarttags" w:element="metricconverter">
        <w:smartTagPr>
          <w:attr w:name="ProductID" w:val="7 см"/>
        </w:smartTagPr>
        <w:r>
          <w:rPr>
            <w:color w:val="000000"/>
            <w:sz w:val="24"/>
            <w:szCs w:val="24"/>
          </w:rPr>
          <w:t>7 см</w:t>
        </w:r>
      </w:smartTag>
      <w:r>
        <w:rPr>
          <w:color w:val="000000"/>
          <w:sz w:val="24"/>
          <w:szCs w:val="24"/>
        </w:rPr>
        <w:t xml:space="preserve"> легко ломается и не </w:t>
      </w:r>
      <w:proofErr w:type="gramStart"/>
      <w:r>
        <w:rPr>
          <w:color w:val="000000"/>
          <w:sz w:val="24"/>
          <w:szCs w:val="24"/>
        </w:rPr>
        <w:t>выдерживает</w:t>
      </w:r>
      <w:proofErr w:type="gramEnd"/>
      <w:r>
        <w:rPr>
          <w:color w:val="000000"/>
          <w:sz w:val="24"/>
          <w:szCs w:val="24"/>
        </w:rPr>
        <w:t xml:space="preserve"> нес человека;</w:t>
      </w:r>
    </w:p>
    <w:p w:rsidR="00D91E1D" w:rsidRDefault="00D91E1D" w:rsidP="00D91E1D">
      <w:pPr>
        <w:numPr>
          <w:ilvl w:val="0"/>
          <w:numId w:val="1"/>
        </w:numPr>
        <w:shd w:val="clear" w:color="auto" w:fill="FFFFFF"/>
        <w:autoSpaceDE w:val="0"/>
        <w:autoSpaceDN w:val="0"/>
        <w:adjustRightInd w:val="0"/>
        <w:jc w:val="both"/>
        <w:rPr>
          <w:rFonts w:ascii="Arial" w:hAnsi="Arial"/>
          <w:szCs w:val="24"/>
        </w:rPr>
      </w:pPr>
      <w:r>
        <w:rPr>
          <w:color w:val="000000"/>
          <w:sz w:val="24"/>
          <w:szCs w:val="24"/>
        </w:rPr>
        <w:t xml:space="preserve">для устройства катка, рыбалки (т.е. там, где будет находиться много людей) толщина льда должна быть не менее </w:t>
      </w:r>
      <w:smartTag w:uri="urn:schemas-microsoft-com:office:smarttags" w:element="metricconverter">
        <w:smartTagPr>
          <w:attr w:name="ProductID" w:val="12 см"/>
        </w:smartTagPr>
        <w:r>
          <w:rPr>
            <w:color w:val="000000"/>
            <w:sz w:val="24"/>
            <w:szCs w:val="24"/>
          </w:rPr>
          <w:t>12 см</w:t>
        </w:r>
      </w:smartTag>
      <w:r>
        <w:rPr>
          <w:color w:val="000000"/>
          <w:sz w:val="24"/>
          <w:szCs w:val="24"/>
        </w:rPr>
        <w:t>;</w:t>
      </w:r>
    </w:p>
    <w:p w:rsidR="00D91E1D" w:rsidRDefault="00D91E1D" w:rsidP="00D91E1D">
      <w:pPr>
        <w:numPr>
          <w:ilvl w:val="0"/>
          <w:numId w:val="1"/>
        </w:numPr>
        <w:shd w:val="clear" w:color="auto" w:fill="FFFFFF"/>
        <w:autoSpaceDE w:val="0"/>
        <w:autoSpaceDN w:val="0"/>
        <w:adjustRightInd w:val="0"/>
        <w:jc w:val="both"/>
        <w:rPr>
          <w:rFonts w:ascii="Arial" w:hAnsi="Arial"/>
          <w:szCs w:val="24"/>
        </w:rPr>
      </w:pPr>
      <w:r>
        <w:rPr>
          <w:color w:val="000000"/>
          <w:sz w:val="24"/>
          <w:szCs w:val="24"/>
        </w:rPr>
        <w:t>прочность льда можно определить по его внешнему виду:</w:t>
      </w:r>
    </w:p>
    <w:p w:rsidR="00D91E1D" w:rsidRDefault="00D91E1D" w:rsidP="00D91E1D">
      <w:pPr>
        <w:numPr>
          <w:ilvl w:val="1"/>
          <w:numId w:val="1"/>
        </w:numPr>
        <w:shd w:val="clear" w:color="auto" w:fill="FFFFFF"/>
        <w:autoSpaceDE w:val="0"/>
        <w:autoSpaceDN w:val="0"/>
        <w:adjustRightInd w:val="0"/>
        <w:jc w:val="both"/>
        <w:rPr>
          <w:rFonts w:ascii="Arial" w:hAnsi="Arial"/>
          <w:szCs w:val="24"/>
        </w:rPr>
      </w:pPr>
      <w:r>
        <w:rPr>
          <w:color w:val="000000"/>
          <w:sz w:val="24"/>
          <w:szCs w:val="24"/>
        </w:rPr>
        <w:t>синеватый или зеленоватый цвет  - признак прочного льда</w:t>
      </w:r>
    </w:p>
    <w:p w:rsidR="00D91E1D" w:rsidRDefault="00D91E1D" w:rsidP="00D91E1D">
      <w:pPr>
        <w:numPr>
          <w:ilvl w:val="1"/>
          <w:numId w:val="1"/>
        </w:numPr>
        <w:shd w:val="clear" w:color="auto" w:fill="FFFFFF"/>
        <w:autoSpaceDE w:val="0"/>
        <w:autoSpaceDN w:val="0"/>
        <w:adjustRightInd w:val="0"/>
        <w:jc w:val="both"/>
        <w:rPr>
          <w:rFonts w:ascii="Arial" w:hAnsi="Arial"/>
          <w:szCs w:val="24"/>
        </w:rPr>
      </w:pPr>
      <w:r>
        <w:rPr>
          <w:color w:val="000000"/>
          <w:sz w:val="24"/>
          <w:szCs w:val="24"/>
        </w:rPr>
        <w:t>матово-белый или желтый цвет - признак подтаявшего льда</w:t>
      </w:r>
    </w:p>
    <w:p w:rsidR="00D91E1D" w:rsidRDefault="00D91E1D" w:rsidP="00D91E1D">
      <w:pPr>
        <w:numPr>
          <w:ilvl w:val="1"/>
          <w:numId w:val="1"/>
        </w:numPr>
        <w:shd w:val="clear" w:color="auto" w:fill="FFFFFF"/>
        <w:autoSpaceDE w:val="0"/>
        <w:autoSpaceDN w:val="0"/>
        <w:adjustRightInd w:val="0"/>
        <w:jc w:val="both"/>
        <w:rPr>
          <w:rFonts w:ascii="Arial" w:hAnsi="Arial"/>
          <w:szCs w:val="24"/>
        </w:rPr>
      </w:pPr>
      <w:r>
        <w:rPr>
          <w:color w:val="000000"/>
          <w:sz w:val="24"/>
          <w:szCs w:val="24"/>
        </w:rPr>
        <w:t xml:space="preserve">наиболее тонкий ненадежный лед находится вблизи кустов и деревьев, </w:t>
      </w:r>
      <w:proofErr w:type="gramStart"/>
      <w:r>
        <w:rPr>
          <w:color w:val="000000"/>
          <w:sz w:val="24"/>
          <w:szCs w:val="24"/>
        </w:rPr>
        <w:t>там</w:t>
      </w:r>
      <w:proofErr w:type="gramEnd"/>
      <w:r>
        <w:rPr>
          <w:color w:val="000000"/>
          <w:sz w:val="24"/>
          <w:szCs w:val="24"/>
        </w:rPr>
        <w:t xml:space="preserve"> где вмерзли ветки, брошенные предметы (доски, бутылки и т.д.), около стоков вод от предприятий, в местах падения ручьев, там, где бывают ключи;</w:t>
      </w:r>
    </w:p>
    <w:p w:rsidR="00D91E1D" w:rsidRDefault="00D91E1D" w:rsidP="00D91E1D">
      <w:pPr>
        <w:numPr>
          <w:ilvl w:val="0"/>
          <w:numId w:val="2"/>
        </w:numPr>
        <w:shd w:val="clear" w:color="auto" w:fill="FFFFFF"/>
        <w:autoSpaceDE w:val="0"/>
        <w:autoSpaceDN w:val="0"/>
        <w:adjustRightInd w:val="0"/>
        <w:jc w:val="both"/>
        <w:rPr>
          <w:rFonts w:ascii="Arial" w:hAnsi="Arial"/>
          <w:szCs w:val="24"/>
        </w:rPr>
      </w:pPr>
      <w:r>
        <w:rPr>
          <w:color w:val="000000"/>
          <w:sz w:val="24"/>
          <w:szCs w:val="24"/>
        </w:rPr>
        <w:t>возле берега лед тоньше и на нем могут быть трещины. На таких участках надо быть крайне осторожным;</w:t>
      </w:r>
    </w:p>
    <w:p w:rsidR="00D91E1D" w:rsidRDefault="00D91E1D" w:rsidP="00D91E1D">
      <w:pPr>
        <w:numPr>
          <w:ilvl w:val="0"/>
          <w:numId w:val="2"/>
        </w:numPr>
        <w:shd w:val="clear" w:color="auto" w:fill="FFFFFF"/>
        <w:autoSpaceDE w:val="0"/>
        <w:autoSpaceDN w:val="0"/>
        <w:adjustRightInd w:val="0"/>
        <w:jc w:val="both"/>
        <w:rPr>
          <w:rFonts w:ascii="Arial"/>
          <w:color w:val="000000"/>
          <w:sz w:val="24"/>
          <w:szCs w:val="24"/>
        </w:rPr>
      </w:pPr>
      <w:r>
        <w:rPr>
          <w:color w:val="000000"/>
          <w:sz w:val="24"/>
          <w:szCs w:val="24"/>
        </w:rPr>
        <w:t>нельзя переходить лед по снегу, или по тропе, проложенной людьми, но их следам, т.к. лед под снегом всегда быстрее становится тоньше;</w:t>
      </w:r>
      <w:r>
        <w:rPr>
          <w:rFonts w:ascii="Arial"/>
          <w:color w:val="000000"/>
          <w:sz w:val="24"/>
          <w:szCs w:val="24"/>
        </w:rPr>
        <w:t xml:space="preserve">                                                                                                                                                             </w:t>
      </w:r>
    </w:p>
    <w:p w:rsidR="00D91E1D" w:rsidRDefault="00D91E1D" w:rsidP="00D91E1D">
      <w:pPr>
        <w:numPr>
          <w:ilvl w:val="0"/>
          <w:numId w:val="2"/>
        </w:numPr>
        <w:shd w:val="clear" w:color="auto" w:fill="FFFFFF"/>
        <w:autoSpaceDE w:val="0"/>
        <w:autoSpaceDN w:val="0"/>
        <w:adjustRightInd w:val="0"/>
        <w:jc w:val="both"/>
        <w:rPr>
          <w:rFonts w:ascii="Arial" w:hAnsi="Arial"/>
          <w:szCs w:val="24"/>
        </w:rPr>
      </w:pPr>
      <w:r>
        <w:rPr>
          <w:color w:val="000000"/>
          <w:sz w:val="24"/>
          <w:szCs w:val="24"/>
        </w:rPr>
        <w:t>нельзя проверять прочность льда ударом ноги, лучше проверни, палкой (шестом);</w:t>
      </w:r>
    </w:p>
    <w:p w:rsidR="00D91E1D" w:rsidRDefault="00D91E1D" w:rsidP="00D91E1D">
      <w:pPr>
        <w:numPr>
          <w:ilvl w:val="0"/>
          <w:numId w:val="2"/>
        </w:numPr>
        <w:shd w:val="clear" w:color="auto" w:fill="FFFFFF"/>
        <w:autoSpaceDE w:val="0"/>
        <w:autoSpaceDN w:val="0"/>
        <w:adjustRightInd w:val="0"/>
        <w:jc w:val="both"/>
        <w:rPr>
          <w:rFonts w:ascii="Arial" w:hAnsi="Arial"/>
          <w:szCs w:val="24"/>
        </w:rPr>
      </w:pPr>
      <w:r>
        <w:rPr>
          <w:color w:val="000000"/>
          <w:sz w:val="24"/>
          <w:szCs w:val="24"/>
        </w:rPr>
        <w:t xml:space="preserve">если после удара шестом показалась вода, сразу надо возвращаться к берегу; </w:t>
      </w:r>
    </w:p>
    <w:p w:rsidR="00D91E1D" w:rsidRDefault="00D91E1D" w:rsidP="00D91E1D">
      <w:pPr>
        <w:numPr>
          <w:ilvl w:val="0"/>
          <w:numId w:val="2"/>
        </w:numPr>
        <w:shd w:val="clear" w:color="auto" w:fill="FFFFFF"/>
        <w:autoSpaceDE w:val="0"/>
        <w:autoSpaceDN w:val="0"/>
        <w:adjustRightInd w:val="0"/>
        <w:jc w:val="both"/>
        <w:rPr>
          <w:rFonts w:ascii="Arial" w:hAnsi="Arial"/>
          <w:szCs w:val="24"/>
        </w:rPr>
      </w:pPr>
      <w:r>
        <w:rPr>
          <w:color w:val="000000"/>
          <w:sz w:val="24"/>
          <w:szCs w:val="24"/>
        </w:rPr>
        <w:t>по льду передвигаются не спеша, не отрывая подошв от поверхности, скользя, расстояние между людьми должно быть 5-</w:t>
      </w:r>
      <w:smartTag w:uri="urn:schemas-microsoft-com:office:smarttags" w:element="metricconverter">
        <w:smartTagPr>
          <w:attr w:name="ProductID" w:val="6 м"/>
        </w:smartTagPr>
        <w:r>
          <w:rPr>
            <w:color w:val="000000"/>
            <w:sz w:val="24"/>
            <w:szCs w:val="24"/>
          </w:rPr>
          <w:t>6 м</w:t>
        </w:r>
      </w:smartTag>
      <w:r>
        <w:rPr>
          <w:color w:val="000000"/>
          <w:sz w:val="24"/>
          <w:szCs w:val="24"/>
        </w:rPr>
        <w:t>;</w:t>
      </w:r>
    </w:p>
    <w:p w:rsidR="00D91E1D" w:rsidRDefault="00D91E1D" w:rsidP="00D91E1D">
      <w:pPr>
        <w:numPr>
          <w:ilvl w:val="0"/>
          <w:numId w:val="2"/>
        </w:numPr>
        <w:shd w:val="clear" w:color="auto" w:fill="FFFFFF"/>
        <w:autoSpaceDE w:val="0"/>
        <w:autoSpaceDN w:val="0"/>
        <w:adjustRightInd w:val="0"/>
        <w:jc w:val="both"/>
        <w:rPr>
          <w:rFonts w:ascii="Arial" w:hAnsi="Arial"/>
          <w:szCs w:val="24"/>
        </w:rPr>
      </w:pPr>
      <w:r>
        <w:rPr>
          <w:color w:val="000000"/>
          <w:sz w:val="24"/>
          <w:szCs w:val="24"/>
        </w:rPr>
        <w:t xml:space="preserve">с собой необходимо иметь веревку около </w:t>
      </w:r>
      <w:smartTag w:uri="urn:schemas-microsoft-com:office:smarttags" w:element="metricconverter">
        <w:smartTagPr>
          <w:attr w:name="ProductID" w:val="20 м"/>
        </w:smartTagPr>
        <w:r>
          <w:rPr>
            <w:color w:val="000000"/>
            <w:sz w:val="24"/>
            <w:szCs w:val="24"/>
          </w:rPr>
          <w:t>20 м</w:t>
        </w:r>
      </w:smartTag>
      <w:r>
        <w:rPr>
          <w:color w:val="000000"/>
          <w:sz w:val="24"/>
          <w:szCs w:val="24"/>
        </w:rPr>
        <w:t xml:space="preserve"> длиной;</w:t>
      </w:r>
    </w:p>
    <w:p w:rsidR="00D91E1D" w:rsidRDefault="00D91E1D" w:rsidP="00D91E1D">
      <w:pPr>
        <w:numPr>
          <w:ilvl w:val="0"/>
          <w:numId w:val="2"/>
        </w:numPr>
        <w:shd w:val="clear" w:color="auto" w:fill="FFFFFF"/>
        <w:autoSpaceDE w:val="0"/>
        <w:autoSpaceDN w:val="0"/>
        <w:adjustRightInd w:val="0"/>
        <w:jc w:val="both"/>
        <w:rPr>
          <w:rFonts w:ascii="Arial" w:hAnsi="Arial"/>
          <w:b/>
          <w:sz w:val="28"/>
          <w:szCs w:val="28"/>
        </w:rPr>
      </w:pPr>
      <w:r>
        <w:rPr>
          <w:rFonts w:ascii="Arial" w:hAnsi="Arial"/>
          <w:b/>
          <w:i/>
          <w:iCs/>
          <w:color w:val="000000"/>
          <w:sz w:val="28"/>
          <w:szCs w:val="28"/>
        </w:rPr>
        <w:t>если человек провалился под лед:</w:t>
      </w:r>
    </w:p>
    <w:p w:rsidR="00D91E1D" w:rsidRDefault="00D91E1D" w:rsidP="00D91E1D">
      <w:pPr>
        <w:numPr>
          <w:ilvl w:val="1"/>
          <w:numId w:val="2"/>
        </w:numPr>
        <w:shd w:val="clear" w:color="auto" w:fill="FFFFFF"/>
        <w:autoSpaceDE w:val="0"/>
        <w:autoSpaceDN w:val="0"/>
        <w:adjustRightInd w:val="0"/>
        <w:jc w:val="both"/>
        <w:rPr>
          <w:rFonts w:ascii="Arial" w:hAnsi="Arial"/>
          <w:szCs w:val="24"/>
        </w:rPr>
      </w:pPr>
      <w:r>
        <w:rPr>
          <w:color w:val="000000"/>
          <w:sz w:val="24"/>
          <w:szCs w:val="24"/>
        </w:rPr>
        <w:t>не паниковать!</w:t>
      </w:r>
    </w:p>
    <w:p w:rsidR="00D91E1D" w:rsidRDefault="00D91E1D" w:rsidP="00D91E1D">
      <w:pPr>
        <w:numPr>
          <w:ilvl w:val="1"/>
          <w:numId w:val="2"/>
        </w:numPr>
        <w:shd w:val="clear" w:color="auto" w:fill="FFFFFF"/>
        <w:autoSpaceDE w:val="0"/>
        <w:autoSpaceDN w:val="0"/>
        <w:adjustRightInd w:val="0"/>
        <w:jc w:val="both"/>
        <w:rPr>
          <w:color w:val="000000"/>
          <w:sz w:val="24"/>
          <w:szCs w:val="24"/>
        </w:rPr>
      </w:pPr>
      <w:r>
        <w:rPr>
          <w:color w:val="000000"/>
          <w:sz w:val="24"/>
          <w:szCs w:val="24"/>
        </w:rPr>
        <w:t>выбираться в ту сторону, откуда шел</w:t>
      </w:r>
      <w:r>
        <w:rPr>
          <w:i/>
          <w:iCs/>
          <w:color w:val="000000"/>
          <w:sz w:val="24"/>
          <w:szCs w:val="24"/>
        </w:rPr>
        <w:t xml:space="preserve">, </w:t>
      </w:r>
      <w:r>
        <w:rPr>
          <w:color w:val="000000"/>
          <w:sz w:val="24"/>
          <w:szCs w:val="24"/>
        </w:rPr>
        <w:t xml:space="preserve">не плыть вперед; </w:t>
      </w:r>
    </w:p>
    <w:p w:rsidR="00D91E1D" w:rsidRDefault="00D91E1D" w:rsidP="00D91E1D">
      <w:pPr>
        <w:numPr>
          <w:ilvl w:val="1"/>
          <w:numId w:val="2"/>
        </w:numPr>
        <w:shd w:val="clear" w:color="auto" w:fill="FFFFFF"/>
        <w:autoSpaceDE w:val="0"/>
        <w:autoSpaceDN w:val="0"/>
        <w:adjustRightInd w:val="0"/>
        <w:jc w:val="both"/>
        <w:rPr>
          <w:rFonts w:ascii="Arial" w:hAnsi="Arial"/>
          <w:szCs w:val="24"/>
        </w:rPr>
      </w:pPr>
      <w:r>
        <w:rPr>
          <w:color w:val="000000"/>
          <w:sz w:val="24"/>
          <w:szCs w:val="24"/>
        </w:rPr>
        <w:t>не наваливаться на кромку льда всей тяжестью тела;</w:t>
      </w:r>
    </w:p>
    <w:p w:rsidR="00D91E1D" w:rsidRDefault="00D91E1D" w:rsidP="00D91E1D">
      <w:pPr>
        <w:numPr>
          <w:ilvl w:val="1"/>
          <w:numId w:val="2"/>
        </w:numPr>
        <w:shd w:val="clear" w:color="auto" w:fill="FFFFFF"/>
        <w:autoSpaceDE w:val="0"/>
        <w:autoSpaceDN w:val="0"/>
        <w:adjustRightInd w:val="0"/>
        <w:jc w:val="both"/>
        <w:rPr>
          <w:rFonts w:ascii="Arial" w:hAnsi="Arial"/>
          <w:szCs w:val="24"/>
        </w:rPr>
      </w:pPr>
      <w:r>
        <w:rPr>
          <w:color w:val="000000"/>
          <w:sz w:val="24"/>
          <w:szCs w:val="24"/>
        </w:rPr>
        <w:t>на лед надо выползать горизонтально, широко раскидывая руки, чтобы увеличить площадь опоры. Для этого, надо попытаться без резких движений, плавно как можно дальше выползти на лед. Затем осторожно вытащить на лед одну, потом другую ногу;</w:t>
      </w:r>
    </w:p>
    <w:p w:rsidR="00D91E1D" w:rsidRDefault="00D91E1D" w:rsidP="00D91E1D">
      <w:pPr>
        <w:numPr>
          <w:ilvl w:val="1"/>
          <w:numId w:val="2"/>
        </w:numPr>
        <w:shd w:val="clear" w:color="auto" w:fill="FFFFFF"/>
        <w:autoSpaceDE w:val="0"/>
        <w:autoSpaceDN w:val="0"/>
        <w:adjustRightInd w:val="0"/>
        <w:jc w:val="both"/>
        <w:rPr>
          <w:rFonts w:ascii="Arial" w:hAnsi="Arial"/>
          <w:szCs w:val="24"/>
        </w:rPr>
      </w:pPr>
      <w:r>
        <w:rPr>
          <w:color w:val="000000"/>
          <w:sz w:val="24"/>
          <w:szCs w:val="24"/>
        </w:rPr>
        <w:t>выбравшись из воды нельзя сразу вставать на лед. Лучше перекатиться в сторону и ползком  удалиться на проверенные ранее участки льда;</w:t>
      </w:r>
    </w:p>
    <w:p w:rsidR="00D91E1D" w:rsidRDefault="00D91E1D" w:rsidP="00D91E1D">
      <w:pPr>
        <w:numPr>
          <w:ilvl w:val="0"/>
          <w:numId w:val="3"/>
        </w:numPr>
        <w:shd w:val="clear" w:color="auto" w:fill="FFFFFF"/>
        <w:tabs>
          <w:tab w:val="clear" w:pos="720"/>
          <w:tab w:val="num" w:pos="1276"/>
        </w:tabs>
        <w:autoSpaceDE w:val="0"/>
        <w:autoSpaceDN w:val="0"/>
        <w:adjustRightInd w:val="0"/>
        <w:ind w:firstLine="131"/>
        <w:jc w:val="both"/>
        <w:rPr>
          <w:rFonts w:ascii="Arial" w:hAnsi="Arial"/>
          <w:b/>
          <w:sz w:val="28"/>
          <w:szCs w:val="28"/>
        </w:rPr>
      </w:pPr>
      <w:r>
        <w:rPr>
          <w:rFonts w:ascii="Arial" w:hAnsi="Arial"/>
          <w:b/>
          <w:i/>
          <w:iCs/>
          <w:color w:val="000000"/>
          <w:sz w:val="28"/>
          <w:szCs w:val="28"/>
        </w:rPr>
        <w:t>люди, находящиеся рядом с тонущим человеком:</w:t>
      </w:r>
    </w:p>
    <w:p w:rsidR="00D91E1D" w:rsidRDefault="00D91E1D" w:rsidP="00D91E1D">
      <w:pPr>
        <w:numPr>
          <w:ilvl w:val="1"/>
          <w:numId w:val="3"/>
        </w:numPr>
        <w:shd w:val="clear" w:color="auto" w:fill="FFFFFF"/>
        <w:tabs>
          <w:tab w:val="clear" w:pos="1440"/>
          <w:tab w:val="num" w:pos="1985"/>
          <w:tab w:val="left" w:pos="5740"/>
        </w:tabs>
        <w:autoSpaceDE w:val="0"/>
        <w:autoSpaceDN w:val="0"/>
        <w:adjustRightInd w:val="0"/>
        <w:ind w:firstLine="261"/>
        <w:jc w:val="both"/>
        <w:rPr>
          <w:rFonts w:ascii="Arial" w:hAnsi="Arial"/>
          <w:szCs w:val="24"/>
        </w:rPr>
      </w:pPr>
      <w:r>
        <w:rPr>
          <w:color w:val="000000"/>
          <w:sz w:val="24"/>
          <w:szCs w:val="24"/>
        </w:rPr>
        <w:t>должны крикнуть ему, что идут на помощь;</w:t>
      </w:r>
      <w:r>
        <w:rPr>
          <w:color w:val="000000"/>
          <w:sz w:val="24"/>
          <w:szCs w:val="24"/>
        </w:rPr>
        <w:tab/>
      </w:r>
    </w:p>
    <w:p w:rsidR="00D91E1D" w:rsidRDefault="00D91E1D" w:rsidP="00D91E1D">
      <w:pPr>
        <w:numPr>
          <w:ilvl w:val="1"/>
          <w:numId w:val="3"/>
        </w:numPr>
        <w:shd w:val="clear" w:color="auto" w:fill="FFFFFF"/>
        <w:tabs>
          <w:tab w:val="clear" w:pos="1440"/>
          <w:tab w:val="num" w:pos="1985"/>
        </w:tabs>
        <w:autoSpaceDE w:val="0"/>
        <w:autoSpaceDN w:val="0"/>
        <w:adjustRightInd w:val="0"/>
        <w:ind w:firstLine="261"/>
        <w:jc w:val="both"/>
        <w:rPr>
          <w:rFonts w:ascii="Arial" w:hAnsi="Arial"/>
          <w:szCs w:val="24"/>
        </w:rPr>
      </w:pPr>
      <w:r>
        <w:rPr>
          <w:color w:val="000000"/>
          <w:sz w:val="24"/>
          <w:szCs w:val="24"/>
        </w:rPr>
        <w:t>быстро подготовить подручные средства: шест, палку, связать несколько шарфов;</w:t>
      </w:r>
      <w:r>
        <w:rPr>
          <w:rFonts w:ascii="Arial"/>
          <w:color w:val="000000"/>
          <w:sz w:val="24"/>
          <w:szCs w:val="24"/>
        </w:rPr>
        <w:t xml:space="preserve">                                        </w:t>
      </w:r>
    </w:p>
    <w:p w:rsidR="00D91E1D" w:rsidRDefault="00D91E1D" w:rsidP="00D91E1D">
      <w:pPr>
        <w:numPr>
          <w:ilvl w:val="1"/>
          <w:numId w:val="3"/>
        </w:numPr>
        <w:shd w:val="clear" w:color="auto" w:fill="FFFFFF"/>
        <w:tabs>
          <w:tab w:val="clear" w:pos="1440"/>
          <w:tab w:val="num" w:pos="1985"/>
        </w:tabs>
        <w:autoSpaceDE w:val="0"/>
        <w:autoSpaceDN w:val="0"/>
        <w:adjustRightInd w:val="0"/>
        <w:ind w:firstLine="261"/>
        <w:jc w:val="both"/>
        <w:rPr>
          <w:rFonts w:ascii="Arial" w:hAnsi="Arial"/>
          <w:szCs w:val="24"/>
        </w:rPr>
      </w:pPr>
      <w:r>
        <w:rPr>
          <w:color w:val="000000"/>
          <w:sz w:val="24"/>
          <w:szCs w:val="24"/>
        </w:rPr>
        <w:t xml:space="preserve">ползком, на доске приблизиться к полынье, бросить спасательное средство; оказать помощь пострадавшему, </w:t>
      </w:r>
      <w:proofErr w:type="gramStart"/>
      <w:r>
        <w:rPr>
          <w:color w:val="000000"/>
          <w:sz w:val="24"/>
          <w:szCs w:val="24"/>
          <w:lang w:val="en-US"/>
        </w:rPr>
        <w:t>co</w:t>
      </w:r>
      <w:proofErr w:type="gramEnd"/>
      <w:r>
        <w:rPr>
          <w:color w:val="000000"/>
          <w:sz w:val="24"/>
          <w:szCs w:val="24"/>
        </w:rPr>
        <w:t>греть его.</w:t>
      </w:r>
    </w:p>
    <w:p w:rsidR="00D91E1D" w:rsidRDefault="00D91E1D" w:rsidP="00D91E1D">
      <w:pPr>
        <w:tabs>
          <w:tab w:val="left" w:pos="0"/>
        </w:tabs>
        <w:ind w:firstLine="567"/>
        <w:jc w:val="both"/>
        <w:rPr>
          <w:b/>
          <w:bCs/>
          <w:color w:val="000000"/>
          <w:sz w:val="26"/>
          <w:szCs w:val="26"/>
        </w:rPr>
      </w:pPr>
    </w:p>
    <w:p w:rsidR="00D91E1D" w:rsidRDefault="00D91E1D" w:rsidP="00D91E1D">
      <w:pPr>
        <w:jc w:val="right"/>
        <w:rPr>
          <w:sz w:val="24"/>
        </w:rPr>
      </w:pPr>
      <w:r>
        <w:rPr>
          <w:bCs/>
          <w:color w:val="000000"/>
          <w:sz w:val="26"/>
          <w:szCs w:val="26"/>
        </w:rPr>
        <w:t xml:space="preserve">Главное управление </w:t>
      </w:r>
      <w:r>
        <w:rPr>
          <w:bCs/>
          <w:iCs/>
          <w:color w:val="000000"/>
          <w:sz w:val="26"/>
          <w:szCs w:val="26"/>
        </w:rPr>
        <w:t>МЧС</w:t>
      </w:r>
      <w:r>
        <w:rPr>
          <w:bCs/>
          <w:i/>
          <w:iCs/>
          <w:color w:val="000000"/>
          <w:sz w:val="26"/>
          <w:szCs w:val="26"/>
        </w:rPr>
        <w:t xml:space="preserve"> </w:t>
      </w:r>
      <w:r>
        <w:rPr>
          <w:bCs/>
          <w:color w:val="000000"/>
          <w:sz w:val="26"/>
          <w:szCs w:val="26"/>
        </w:rPr>
        <w:t>России по Ивановской области</w:t>
      </w:r>
    </w:p>
    <w:p w:rsidR="00CF5003" w:rsidRDefault="00CF5003"/>
    <w:sectPr w:rsidR="00CF5003" w:rsidSect="00D91E1D">
      <w:pgSz w:w="11906" w:h="16838" w:code="9"/>
      <w:pgMar w:top="1418" w:right="1134" w:bottom="1440" w:left="426" w:header="720" w:footer="720" w:gutter="0"/>
      <w:cols w:space="720"/>
      <w:docGrid w:linePitch="65"/>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D16BA"/>
    <w:multiLevelType w:val="hybridMultilevel"/>
    <w:tmpl w:val="9EC8D894"/>
    <w:lvl w:ilvl="0" w:tplc="FC609D7A">
      <w:start w:val="1"/>
      <w:numFmt w:val="bullet"/>
      <w:lvlText w:val=""/>
      <w:lvlJc w:val="left"/>
      <w:pPr>
        <w:tabs>
          <w:tab w:val="num" w:pos="1287"/>
        </w:tabs>
        <w:ind w:left="1287" w:hanging="360"/>
      </w:pPr>
      <w:rPr>
        <w:rFonts w:ascii="Symbol" w:hAnsi="Symbol" w:hint="default"/>
        <w:color w:val="auto"/>
      </w:rPr>
    </w:lvl>
    <w:lvl w:ilvl="1" w:tplc="7498881C">
      <w:start w:val="1"/>
      <w:numFmt w:val="bullet"/>
      <w:lvlText w:val="-"/>
      <w:lvlJc w:val="left"/>
      <w:pPr>
        <w:tabs>
          <w:tab w:val="num" w:pos="2007"/>
        </w:tabs>
        <w:ind w:left="2007" w:hanging="360"/>
      </w:pPr>
      <w:rPr>
        <w:rFonts w:ascii="Tempus Sans ITC" w:hAnsi="Tempus Sans ITC" w:hint="default"/>
        <w:color w:val="auto"/>
      </w:rPr>
    </w:lvl>
    <w:lvl w:ilvl="2" w:tplc="FC609D7A">
      <w:start w:val="1"/>
      <w:numFmt w:val="bullet"/>
      <w:lvlText w:val=""/>
      <w:lvlJc w:val="left"/>
      <w:pPr>
        <w:tabs>
          <w:tab w:val="num" w:pos="2727"/>
        </w:tabs>
        <w:ind w:left="2727" w:hanging="360"/>
      </w:pPr>
      <w:rPr>
        <w:rFonts w:ascii="Symbol" w:hAnsi="Symbol" w:hint="default"/>
        <w:color w:val="auto"/>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90434E7"/>
    <w:multiLevelType w:val="hybridMultilevel"/>
    <w:tmpl w:val="F14820E0"/>
    <w:lvl w:ilvl="0" w:tplc="FC609D7A">
      <w:start w:val="1"/>
      <w:numFmt w:val="bullet"/>
      <w:lvlText w:val=""/>
      <w:lvlJc w:val="left"/>
      <w:pPr>
        <w:tabs>
          <w:tab w:val="num" w:pos="720"/>
        </w:tabs>
        <w:ind w:left="720" w:hanging="360"/>
      </w:pPr>
      <w:rPr>
        <w:rFonts w:ascii="Symbol" w:hAnsi="Symbol" w:hint="default"/>
        <w:color w:val="auto"/>
      </w:rPr>
    </w:lvl>
    <w:lvl w:ilvl="1" w:tplc="7498881C">
      <w:start w:val="1"/>
      <w:numFmt w:val="bullet"/>
      <w:lvlText w:val="-"/>
      <w:lvlJc w:val="left"/>
      <w:pPr>
        <w:tabs>
          <w:tab w:val="num" w:pos="1440"/>
        </w:tabs>
        <w:ind w:left="1440" w:hanging="360"/>
      </w:pPr>
      <w:rPr>
        <w:rFonts w:ascii="Tempus Sans ITC" w:hAnsi="Tempus Sans ITC"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9754377"/>
    <w:multiLevelType w:val="hybridMultilevel"/>
    <w:tmpl w:val="CA98CDAE"/>
    <w:lvl w:ilvl="0" w:tplc="FC609D7A">
      <w:start w:val="1"/>
      <w:numFmt w:val="bullet"/>
      <w:lvlText w:val=""/>
      <w:lvlJc w:val="left"/>
      <w:pPr>
        <w:tabs>
          <w:tab w:val="num" w:pos="1287"/>
        </w:tabs>
        <w:ind w:left="1287" w:hanging="360"/>
      </w:pPr>
      <w:rPr>
        <w:rFonts w:ascii="Symbol" w:hAnsi="Symbol" w:hint="default"/>
        <w:color w:val="auto"/>
      </w:rPr>
    </w:lvl>
    <w:lvl w:ilvl="1" w:tplc="7498881C">
      <w:start w:val="1"/>
      <w:numFmt w:val="bullet"/>
      <w:lvlText w:val="-"/>
      <w:lvlJc w:val="left"/>
      <w:pPr>
        <w:tabs>
          <w:tab w:val="num" w:pos="2007"/>
        </w:tabs>
        <w:ind w:left="2007" w:hanging="360"/>
      </w:pPr>
      <w:rPr>
        <w:rFonts w:ascii="Tempus Sans ITC" w:hAnsi="Tempus Sans ITC"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1E1D"/>
    <w:rsid w:val="00CF5003"/>
    <w:rsid w:val="00D91E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E1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2155</Characters>
  <Application>Microsoft Office Word</Application>
  <DocSecurity>0</DocSecurity>
  <Lines>17</Lines>
  <Paragraphs>5</Paragraphs>
  <ScaleCrop>false</ScaleCrop>
  <Company/>
  <LinksUpToDate>false</LinksUpToDate>
  <CharactersWithSpaces>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2015-11-12T05:40:00Z</cp:lastPrinted>
  <dcterms:created xsi:type="dcterms:W3CDTF">2015-11-12T05:39:00Z</dcterms:created>
  <dcterms:modified xsi:type="dcterms:W3CDTF">2015-11-12T05:40:00Z</dcterms:modified>
</cp:coreProperties>
</file>